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i w:val="1"/>
        </w:rPr>
      </w:pPr>
      <w:r w:rsidDel="00000000" w:rsidR="00000000" w:rsidRPr="00000000">
        <w:rPr>
          <w:rFonts w:ascii="Arial" w:cs="Arial" w:eastAsia="Arial" w:hAnsi="Arial"/>
          <w:i w:val="1"/>
          <w:rtl w:val="0"/>
        </w:rPr>
        <w:t xml:space="preserve">Subject line: How to ditch a sweet tooth.</w:t>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Fonts w:ascii="Arial" w:cs="Arial" w:eastAsia="Arial" w:hAnsi="Arial"/>
        </w:rPr>
        <w:drawing>
          <wp:inline distB="0" distT="0" distL="0" distR="0">
            <wp:extent cx="5943600" cy="1361440"/>
            <wp:effectExtent b="0" l="0" r="0" t="0"/>
            <wp:docPr descr="A picture containing food, table, plate, bowl&#10;&#10;Description automatically generated" id="3" name="image2.jpg"/>
            <a:graphic>
              <a:graphicData uri="http://schemas.openxmlformats.org/drawingml/2006/picture">
                <pic:pic>
                  <pic:nvPicPr>
                    <pic:cNvPr descr="A picture containing food, table, plate, bowl&#10;&#10;Description automatically generated" id="0" name="image2.jpg"/>
                    <pic:cNvPicPr preferRelativeResize="0"/>
                  </pic:nvPicPr>
                  <pic:blipFill>
                    <a:blip r:embed="rId7"/>
                    <a:srcRect b="0" l="0" r="0" t="0"/>
                    <a:stretch>
                      <a:fillRect/>
                    </a:stretch>
                  </pic:blipFill>
                  <pic:spPr>
                    <a:xfrm>
                      <a:off x="0" y="0"/>
                      <a:ext cx="5943600" cy="136144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rFonts w:ascii="Arial" w:cs="Arial" w:eastAsia="Arial" w:hAnsi="Arial"/>
        </w:rPr>
      </w:pPr>
      <w:r w:rsidDel="00000000" w:rsidR="00000000" w:rsidRPr="00000000">
        <w:rPr>
          <w:rtl w:val="0"/>
        </w:rPr>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Dear Employee,</w:t>
      </w:r>
    </w:p>
    <w:p w:rsidR="00000000" w:rsidDel="00000000" w:rsidP="00000000" w:rsidRDefault="00000000" w:rsidRPr="00000000" w14:paraId="00000006">
      <w:pPr>
        <w:rPr>
          <w:rFonts w:ascii="Arial" w:cs="Arial" w:eastAsia="Arial" w:hAnsi="Arial"/>
        </w:rPr>
      </w:pP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rtl w:val="0"/>
        </w:rPr>
        <w:t xml:space="preserve">If you’re like us, from now until the end of the year it feels especially difficult to cut back on sweets. With candy, cookies, and pastries all around, it seems easy to consume sugar, but is it helping you achieve your goals? Sugar isn’t the enemy, but it can lead to many health diseases and complications. Our benefit, RestoreResilience, sent us a cheat sheet for 6 ways to ditch the sweet tooth. See attached. </w:t>
      </w:r>
    </w:p>
    <w:p w:rsidR="00000000" w:rsidDel="00000000" w:rsidP="00000000" w:rsidRDefault="00000000" w:rsidRPr="00000000" w14:paraId="00000008">
      <w:pPr>
        <w:rPr>
          <w:rFonts w:ascii="Arial" w:cs="Arial" w:eastAsia="Arial" w:hAnsi="Arial"/>
        </w:rPr>
      </w:pPr>
      <w:r w:rsidDel="00000000" w:rsidR="00000000" w:rsidRPr="00000000">
        <w:rPr>
          <w:rtl w:val="0"/>
        </w:rPr>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Don’t forget to sign up for this FREE benefit for additional support. </w:t>
      </w:r>
    </w:p>
    <w:p w:rsidR="00000000" w:rsidDel="00000000" w:rsidP="00000000" w:rsidRDefault="00000000" w:rsidRPr="00000000" w14:paraId="0000000A">
      <w:pPr>
        <w:rPr>
          <w:rFonts w:ascii="Arial" w:cs="Arial" w:eastAsia="Arial" w:hAnsi="Arial"/>
        </w:rPr>
      </w:pPr>
      <w:r w:rsidDel="00000000" w:rsidR="00000000" w:rsidRPr="00000000">
        <w:rPr>
          <w:rtl w:val="0"/>
        </w:rPr>
      </w:r>
    </w:p>
    <w:p w:rsidR="00000000" w:rsidDel="00000000" w:rsidP="00000000" w:rsidRDefault="00000000" w:rsidRPr="00000000" w14:paraId="0000000B">
      <w:pPr>
        <w:rPr>
          <w:rFonts w:ascii="Arial" w:cs="Arial" w:eastAsia="Arial" w:hAnsi="Arial"/>
        </w:rPr>
      </w:pPr>
      <w:hyperlink r:id="rId8">
        <w:r w:rsidDel="00000000" w:rsidR="00000000" w:rsidRPr="00000000">
          <w:rPr>
            <w:rFonts w:ascii="Arial" w:cs="Arial" w:eastAsia="Arial" w:hAnsi="Arial"/>
            <w:color w:val="1155cc"/>
            <w:u w:val="single"/>
          </w:rPr>
          <w:drawing>
            <wp:inline distB="0" distT="0" distL="0" distR="0">
              <wp:extent cx="1511300" cy="368300"/>
              <wp:effectExtent b="0" l="0" r="0" t="0"/>
              <wp:docPr id="4"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1511300" cy="36830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0C">
      <w:pPr>
        <w:rPr>
          <w:rFonts w:ascii="Arial" w:cs="Arial" w:eastAsia="Arial" w:hAnsi="Arial"/>
        </w:rPr>
      </w:pPr>
      <w:r w:rsidDel="00000000" w:rsidR="00000000" w:rsidRPr="00000000">
        <w:rPr>
          <w:rtl w:val="0"/>
        </w:rPr>
      </w:r>
    </w:p>
    <w:p w:rsidR="00000000" w:rsidDel="00000000" w:rsidP="00000000" w:rsidRDefault="00000000" w:rsidRPr="00000000" w14:paraId="0000000D">
      <w:pPr>
        <w:rPr>
          <w:rFonts w:ascii="Arial" w:cs="Arial" w:eastAsia="Arial" w:hAnsi="Arial"/>
          <w:sz w:val="22"/>
          <w:szCs w:val="22"/>
        </w:rPr>
      </w:pPr>
      <w:r w:rsidDel="00000000" w:rsidR="00000000" w:rsidRPr="00000000">
        <w:rPr>
          <w:rFonts w:ascii="Arial" w:cs="Arial" w:eastAsia="Arial" w:hAnsi="Arial"/>
          <w:sz w:val="22"/>
          <w:szCs w:val="22"/>
          <w:rtl w:val="0"/>
        </w:rPr>
        <w:t xml:space="preserve">Use Group ID “thestandardresilience” during enrollment. </w:t>
      </w:r>
    </w:p>
    <w:p w:rsidR="00000000" w:rsidDel="00000000" w:rsidP="00000000" w:rsidRDefault="00000000" w:rsidRPr="00000000" w14:paraId="0000000E">
      <w:pPr>
        <w:rPr>
          <w:rFonts w:ascii="Arial" w:cs="Arial" w:eastAsia="Arial" w:hAnsi="Arial"/>
        </w:rPr>
      </w:pPr>
      <w:r w:rsidDel="00000000" w:rsidR="00000000" w:rsidRPr="00000000">
        <w:rPr>
          <w:rtl w:val="0"/>
        </w:rPr>
      </w:r>
    </w:p>
    <w:p w:rsidR="00000000" w:rsidDel="00000000" w:rsidP="00000000" w:rsidRDefault="00000000" w:rsidRPr="00000000" w14:paraId="0000000F">
      <w:pPr>
        <w:rPr>
          <w:rFonts w:ascii="Arial" w:cs="Arial" w:eastAsia="Arial" w:hAnsi="Arial"/>
        </w:rPr>
      </w:pPr>
      <w:r w:rsidDel="00000000" w:rsidR="00000000" w:rsidRPr="00000000">
        <w:rPr>
          <w:rtl w:val="0"/>
        </w:rPr>
      </w:r>
    </w:p>
    <w:p w:rsidR="00000000" w:rsidDel="00000000" w:rsidP="00000000" w:rsidRDefault="00000000" w:rsidRPr="00000000" w14:paraId="00000010">
      <w:pPr>
        <w:rPr>
          <w:rFonts w:ascii="Arial" w:cs="Arial" w:eastAsia="Arial" w:hAnsi="Arial"/>
        </w:rPr>
      </w:pPr>
      <w:r w:rsidDel="00000000" w:rsidR="00000000" w:rsidRPr="00000000">
        <w:rPr>
          <w:rtl w:val="0"/>
        </w:rPr>
      </w:r>
    </w:p>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rtl w:val="0"/>
        </w:rPr>
        <w:t xml:space="preserve">For Better Health, </w:t>
      </w:r>
    </w:p>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rtl w:val="0"/>
        </w:rPr>
        <w:t xml:space="preserve">[Company Name]</w:t>
      </w:r>
    </w:p>
    <w:p w:rsidR="00000000" w:rsidDel="00000000" w:rsidP="00000000" w:rsidRDefault="00000000" w:rsidRPr="00000000" w14:paraId="00000013">
      <w:pPr>
        <w:rPr>
          <w:rFonts w:ascii="Arial" w:cs="Arial" w:eastAsia="Arial" w:hAnsi="Arial"/>
        </w:rPr>
      </w:pPr>
      <w:r w:rsidDel="00000000" w:rsidR="00000000" w:rsidRPr="00000000">
        <w:rPr>
          <w:rtl w:val="0"/>
        </w:rPr>
      </w:r>
    </w:p>
    <w:p w:rsidR="00000000" w:rsidDel="00000000" w:rsidP="00000000" w:rsidRDefault="00000000" w:rsidRPr="00000000" w14:paraId="00000014">
      <w:pPr>
        <w:rPr>
          <w:rFonts w:ascii="Arial" w:cs="Arial" w:eastAsia="Arial" w:hAnsi="Arial"/>
        </w:rPr>
      </w:pPr>
      <w:r w:rsidDel="00000000" w:rsidR="00000000" w:rsidRPr="00000000">
        <w:rPr>
          <w:rtl w:val="0"/>
        </w:rPr>
      </w:r>
    </w:p>
    <w:p w:rsidR="00000000" w:rsidDel="00000000" w:rsidP="00000000" w:rsidRDefault="00000000" w:rsidRPr="00000000" w14:paraId="00000015">
      <w:pPr>
        <w:rPr>
          <w:rFonts w:ascii="Arial" w:cs="Arial" w:eastAsia="Arial" w:hAnsi="Arial"/>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http://restoreresilience.com/thestand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pQKmnBrgOmINYx+w97XeEKuQqQ==">AMUW2mU4hW3hr18GGoC4QdbS1HPLUhB2BIlk46+weTAmp5086pe1TT1bAO+Q6+ctcvEwYxsmp1qds1AdH9ORyiDzKATT4f/Wm+iRN3aFS7YgDPTX7CgZkTA=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2022-09-12T19:09:00Z</dcterms:created>
  <dc:creator>Microsoft Office User</dc:creator>
</cp:coreProperties>
</file>